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05" w:rsidRPr="00B66E60" w:rsidRDefault="0014503E" w:rsidP="004661E7">
      <w:pPr>
        <w:bidi/>
        <w:ind w:left="-648"/>
        <w:jc w:val="center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خشتەى </w:t>
      </w:r>
      <w:r w:rsidR="00EA0338"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ئەنجامى ماستەر</w:t>
      </w:r>
      <w:r w:rsidR="004661E7" w:rsidRPr="00B66E60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</w:t>
      </w:r>
      <w:r w:rsidR="004661E7"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بۆ ساڵى خوێندنى (2016-2017)</w:t>
      </w:r>
    </w:p>
    <w:p w:rsidR="00112DA3" w:rsidRDefault="00112DA3" w:rsidP="00493895">
      <w:pPr>
        <w:bidi/>
        <w:ind w:left="-648"/>
        <w:rPr>
          <w:rFonts w:cs="Times New Roman"/>
          <w:sz w:val="24"/>
          <w:szCs w:val="24"/>
          <w:rtl/>
          <w:lang w:bidi="ar-IQ"/>
        </w:rPr>
      </w:pPr>
      <w:bookmarkStart w:id="0" w:name="_GoBack"/>
      <w:r w:rsidRPr="00B66E60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ناوى زانکۆ</w:t>
      </w:r>
      <w:r w:rsidRPr="00B66E6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  <w:t>:</w:t>
      </w:r>
      <w:r w:rsidRPr="007740FF">
        <w:rPr>
          <w:rFonts w:ascii="Noto Naskh Arabic" w:hAnsi="Noto Naskh Arabic" w:cs="Noto Naskh Arabic"/>
          <w:b/>
          <w:bCs/>
          <w:sz w:val="24"/>
          <w:szCs w:val="24"/>
          <w:lang w:bidi="ar-IQ"/>
        </w:rPr>
        <w:t xml:space="preserve"> 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ر`اپەر`ين</w:t>
      </w:r>
      <w:r>
        <w:rPr>
          <w:rFonts w:cs="Times New Roman" w:hint="cs"/>
          <w:sz w:val="24"/>
          <w:szCs w:val="24"/>
          <w:rtl/>
          <w:lang w:bidi="ar-IQ"/>
        </w:rPr>
        <w:t xml:space="preserve"> </w:t>
      </w:r>
      <w:r w:rsidRPr="007740FF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فاكەلتى پەروەردە / سكولێ زمان</w:t>
      </w:r>
      <w:r w:rsidR="00645708" w:rsidRPr="00645708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بةشى زمانى كوردى</w:t>
      </w:r>
      <w:r w:rsidR="005659A3" w:rsidRPr="005659A3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/ زمان</w:t>
      </w:r>
    </w:p>
    <w:bookmarkEnd w:id="0"/>
    <w:p w:rsidR="00112DA3" w:rsidRDefault="00112DA3" w:rsidP="00493895">
      <w:pPr>
        <w:bidi/>
        <w:ind w:left="-648"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كورسى تەرخانكراو بۆ/ </w:t>
      </w:r>
      <w:r w:rsidR="002E0FE3" w:rsidRPr="00674EF9">
        <w:rPr>
          <w:rFonts w:ascii="Noto Naskh Arabic" w:hAnsi="Noto Naskh Arabic" w:cs="Ali_K_Alwand" w:hint="cs"/>
          <w:b/>
          <w:bCs/>
          <w:sz w:val="24"/>
          <w:szCs w:val="24"/>
          <w:rtl/>
          <w:lang w:bidi="ar-IQ"/>
        </w:rPr>
        <w:t>طستى</w:t>
      </w:r>
      <w:r w:rsidR="002E0FE3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 </w:t>
      </w:r>
    </w:p>
    <w:p w:rsidR="00112DA3" w:rsidRPr="007740FF" w:rsidRDefault="00112DA3" w:rsidP="00112DA3">
      <w:pPr>
        <w:bidi/>
        <w:ind w:left="-648"/>
        <w:rPr>
          <w:rFonts w:ascii="Noto Naskh Arabic" w:hAnsi="Noto Naskh Arabic" w:cs="Times New Roman"/>
          <w:b/>
          <w:bCs/>
          <w:sz w:val="24"/>
          <w:szCs w:val="24"/>
          <w:rtl/>
          <w:lang w:bidi="ar-AE"/>
        </w:rPr>
      </w:pPr>
      <w:r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 xml:space="preserve">ژمارەى كورسى/ </w:t>
      </w:r>
      <w:r w:rsidR="002E0FE3">
        <w:rPr>
          <w:rFonts w:ascii="Noto Naskh Arabic" w:hAnsi="Noto Naskh Arabic" w:cs="Times New Roman" w:hint="cs"/>
          <w:b/>
          <w:bCs/>
          <w:sz w:val="24"/>
          <w:szCs w:val="24"/>
          <w:rtl/>
          <w:lang w:bidi="ar-AE"/>
        </w:rPr>
        <w:t>(3) سىَ كورسى</w:t>
      </w:r>
    </w:p>
    <w:tbl>
      <w:tblPr>
        <w:tblStyle w:val="TableGrid"/>
        <w:bidiVisual/>
        <w:tblW w:w="14963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2160"/>
        <w:gridCol w:w="810"/>
        <w:gridCol w:w="1010"/>
        <w:gridCol w:w="1150"/>
        <w:gridCol w:w="1644"/>
        <w:gridCol w:w="1392"/>
        <w:gridCol w:w="1300"/>
        <w:gridCol w:w="1176"/>
        <w:gridCol w:w="992"/>
        <w:gridCol w:w="1061"/>
      </w:tblGrid>
      <w:tr w:rsidR="00856AEC" w:rsidRPr="00F83353" w:rsidTr="00AB4278">
        <w:trPr>
          <w:trHeight w:val="562"/>
        </w:trPr>
        <w:tc>
          <w:tcPr>
            <w:tcW w:w="456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  <w:lang w:bidi="ar-AE"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ژ</w:t>
            </w:r>
          </w:p>
        </w:tc>
        <w:tc>
          <w:tcPr>
            <w:tcW w:w="1812" w:type="dxa"/>
            <w:vMerge w:val="restart"/>
            <w:shd w:val="clear" w:color="auto" w:fill="FFFFFF" w:themeFill="background1"/>
          </w:tcPr>
          <w:p w:rsidR="00856AEC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>ناوى ثيّشكةشكار</w:t>
            </w:r>
          </w:p>
          <w:p w:rsidR="00856AEC" w:rsidRPr="0014503E" w:rsidRDefault="00856AEC" w:rsidP="00490569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>
            <w:pPr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کۆلێژ/</w:t>
            </w:r>
          </w:p>
          <w:p w:rsidR="00856AEC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فاکەڵتى </w:t>
            </w:r>
          </w:p>
          <w:p w:rsidR="00856AEC" w:rsidRPr="0014503E" w:rsidRDefault="00856AEC" w:rsidP="00785D04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سکوڵ/</w:t>
            </w:r>
          </w:p>
        </w:tc>
        <w:tc>
          <w:tcPr>
            <w:tcW w:w="810" w:type="dxa"/>
            <w:vMerge w:val="restart"/>
            <w:shd w:val="clear" w:color="auto" w:fill="FFFFFF" w:themeFill="background1"/>
          </w:tcPr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EA0338">
            <w:pPr>
              <w:bidi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Pr="0014503E" w:rsidRDefault="00856AEC" w:rsidP="000E54AB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بەش</w:t>
            </w:r>
            <w:r>
              <w:rPr>
                <w:rFonts w:ascii="Noto Naskh Arabic" w:hAnsi="Noto Naskh Arabic" w:cs="Noto Naskh Arabic" w:hint="cs"/>
                <w:sz w:val="24"/>
                <w:szCs w:val="24"/>
                <w:rtl/>
              </w:rPr>
              <w:t xml:space="preserve">ى </w:t>
            </w:r>
            <w:r w:rsidRPr="00AB4278">
              <w:rPr>
                <w:rFonts w:ascii="Noto Naskh Arabic" w:hAnsi="Noto Naskh Arabic" w:cs="Noto Naskh Arabic" w:hint="cs"/>
                <w:rtl/>
              </w:rPr>
              <w:t>ز</w:t>
            </w:r>
            <w:r w:rsidRPr="00AB427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>انستى</w:t>
            </w:r>
          </w:p>
        </w:tc>
        <w:tc>
          <w:tcPr>
            <w:tcW w:w="1010" w:type="dxa"/>
            <w:vMerge w:val="restart"/>
            <w:shd w:val="clear" w:color="auto" w:fill="FFFFFF" w:themeFill="background1"/>
          </w:tcPr>
          <w:p w:rsidR="00856AEC" w:rsidRDefault="00856AEC" w:rsidP="0014503E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</w:p>
          <w:p w:rsidR="00856AEC" w:rsidRDefault="00856AEC" w:rsidP="003E1F85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>پسپۆرى</w:t>
            </w:r>
          </w:p>
          <w:p w:rsidR="00856AEC" w:rsidRPr="0014503E" w:rsidRDefault="00856AEC" w:rsidP="004661E7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</w:rPr>
            </w:pPr>
            <w:r w:rsidRPr="0014503E">
              <w:rPr>
                <w:rFonts w:ascii="Noto Naskh Arabic" w:hAnsi="Noto Naskh Arabic" w:cs="Noto Naskh Arabic"/>
                <w:sz w:val="24"/>
                <w:szCs w:val="24"/>
                <w:rtl/>
              </w:rPr>
              <w:t xml:space="preserve"> (ئەگەر هەیە)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:rsidR="00856AEC" w:rsidRPr="00DD1D66" w:rsidRDefault="00856AEC" w:rsidP="00753437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تێکراى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نمرەى بە کالۆریۆس 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</w:t>
            </w:r>
          </w:p>
        </w:tc>
        <w:tc>
          <w:tcPr>
            <w:tcW w:w="2476" w:type="dxa"/>
            <w:gridSpan w:val="2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Arial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 xml:space="preserve">تاقیکردنەوەى توانستى 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</w:t>
            </w: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زانستى</w:t>
            </w:r>
            <w:r w:rsidRPr="00DD1D66">
              <w:rPr>
                <w:rFonts w:ascii="Noto Naskh Arabic" w:hAnsi="Noto Naskh Arabic" w:cs="Arial" w:hint="cs"/>
                <w:b/>
                <w:bCs/>
                <w:rtl/>
              </w:rPr>
              <w:t>**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6AEC" w:rsidRPr="00DD1D66" w:rsidRDefault="00856AEC" w:rsidP="003E1F85">
            <w:pPr>
              <w:bidi/>
              <w:jc w:val="center"/>
              <w:rPr>
                <w:rFonts w:ascii="Noto Naskh Arabic" w:hAnsi="Noto Naskh Arabic" w:cs="Noto Naskh Arabic"/>
                <w:b/>
                <w:bCs/>
              </w:rPr>
            </w:pPr>
          </w:p>
          <w:p w:rsidR="00856AEC" w:rsidRPr="00DD1D66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 w:rsidRPr="00DD1D66">
              <w:rPr>
                <w:rFonts w:ascii="Noto Naskh Arabic" w:hAnsi="Noto Naskh Arabic" w:cs="Noto Naskh Arabic"/>
                <w:b/>
                <w:bCs/>
                <w:rtl/>
              </w:rPr>
              <w:t>کۆى گشتى</w:t>
            </w:r>
            <w:r w:rsidRPr="00DD1D66">
              <w:rPr>
                <w:rFonts w:ascii="Noto Naskh Arabic" w:hAnsi="Noto Naskh Arabic" w:cs="Noto Naskh Arabic" w:hint="cs"/>
                <w:b/>
                <w:bCs/>
                <w:rtl/>
              </w:rPr>
              <w:t xml:space="preserve"> خاڵى پێشبڕکێ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</w:tcPr>
          <w:p w:rsidR="00856AEC" w:rsidRDefault="00856AEC" w:rsidP="00287C79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</w:p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ئەنجامى كۆتايي</w:t>
            </w:r>
          </w:p>
        </w:tc>
      </w:tr>
      <w:tr w:rsidR="00856AEC" w:rsidRPr="00F83353" w:rsidTr="00AB4278">
        <w:trPr>
          <w:trHeight w:val="315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12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تێکراى </w:t>
            </w:r>
            <w:r w:rsidRPr="00F83353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AB4278">
              <w:rPr>
                <w:rFonts w:ascii="Noto Naskh Arabic" w:hAnsi="Noto Naskh Arabic" w:cs="Noto Naskh Arabic"/>
                <w:sz w:val="18"/>
                <w:szCs w:val="18"/>
                <w:rtl/>
              </w:rPr>
              <w:t>بەکالۆریۆس</w:t>
            </w:r>
            <w:r w:rsidRPr="00AB4278">
              <w:rPr>
                <w:rFonts w:ascii="Noto Naskh Arabic" w:hAnsi="Noto Naskh Arabic" w:cs="Noto Naskh Arabic" w:hint="cs"/>
                <w:sz w:val="18"/>
                <w:szCs w:val="18"/>
                <w:rtl/>
              </w:rPr>
              <w:t xml:space="preserve">ى </w:t>
            </w:r>
            <w:r w:rsidRPr="00AB4278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پێشکەشکار</w:t>
            </w:r>
          </w:p>
        </w:tc>
        <w:tc>
          <w:tcPr>
            <w:tcW w:w="3036" w:type="dxa"/>
            <w:gridSpan w:val="2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>ژمارەى خاڵ</w:t>
            </w:r>
          </w:p>
        </w:tc>
        <w:tc>
          <w:tcPr>
            <w:tcW w:w="1300" w:type="dxa"/>
            <w:vMerge w:val="restart"/>
            <w:shd w:val="clear" w:color="auto" w:fill="FFFFFF" w:themeFill="background1"/>
          </w:tcPr>
          <w:p w:rsidR="00856AEC" w:rsidRPr="00F83353" w:rsidRDefault="00856AEC" w:rsidP="003E1F85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3E1F85">
              <w:rPr>
                <w:rFonts w:ascii="Noto Naskh Arabic" w:hAnsi="Noto Naskh Arabic" w:cs="Noto Naskh Arabic"/>
                <w:rtl/>
              </w:rPr>
              <w:t xml:space="preserve">نمرەى </w:t>
            </w:r>
            <w:r w:rsidRPr="00AB4278">
              <w:rPr>
                <w:rFonts w:ascii="Noto Naskh Arabic" w:hAnsi="Noto Naskh Arabic" w:cs="Noto Naskh Arabic"/>
                <w:sz w:val="20"/>
                <w:szCs w:val="20"/>
                <w:rtl/>
              </w:rPr>
              <w:t>تاقیکردنەوە</w:t>
            </w:r>
            <w:r w:rsidRPr="00AB4278">
              <w:rPr>
                <w:rFonts w:ascii="Noto Naskh Arabic" w:hAnsi="Noto Naskh Arabic" w:cs="Noto Naskh Arabic" w:hint="cs"/>
                <w:sz w:val="20"/>
                <w:szCs w:val="20"/>
                <w:rtl/>
              </w:rPr>
              <w:t>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زانستى</w:t>
            </w:r>
          </w:p>
        </w:tc>
        <w:tc>
          <w:tcPr>
            <w:tcW w:w="1176" w:type="dxa"/>
            <w:vMerge w:val="restart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ژمارەى</w:t>
            </w:r>
            <w:r w:rsidRPr="003E1F85">
              <w:rPr>
                <w:rFonts w:ascii="Noto Naskh Arabic" w:hAnsi="Noto Naskh Arabic" w:cs="Noto Naskh Arabic"/>
                <w:rtl/>
              </w:rPr>
              <w:t xml:space="preserve"> خاڵى </w:t>
            </w:r>
            <w:r w:rsidRPr="00AB4278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تاقیکردنەوەى</w:t>
            </w:r>
            <w:r>
              <w:rPr>
                <w:rFonts w:ascii="Noto Naskh Arabic" w:hAnsi="Noto Naskh Arabic" w:cs="Noto Naskh Arabic" w:hint="cs"/>
                <w:rtl/>
              </w:rPr>
              <w:t xml:space="preserve"> توانستى </w:t>
            </w:r>
            <w:r w:rsidRPr="003E1F85">
              <w:rPr>
                <w:rFonts w:ascii="Noto Naskh Arabic" w:hAnsi="Noto Naskh Arabic" w:cs="Noto Naskh Arabic"/>
                <w:rtl/>
              </w:rPr>
              <w:t>زانست</w:t>
            </w:r>
            <w:r>
              <w:rPr>
                <w:rFonts w:ascii="Noto Naskh Arabic" w:hAnsi="Noto Naskh Arabic" w:cs="Noto Naskh Arabic" w:hint="cs"/>
                <w:rtl/>
              </w:rPr>
              <w:t>ى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AB4278">
        <w:trPr>
          <w:trHeight w:val="1170"/>
        </w:trPr>
        <w:tc>
          <w:tcPr>
            <w:tcW w:w="456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812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8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010" w:type="dxa"/>
            <w:vMerge/>
            <w:shd w:val="clear" w:color="auto" w:fill="FFFFFF" w:themeFill="background1"/>
          </w:tcPr>
          <w:p w:rsidR="00856AEC" w:rsidRPr="00F83353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50" w:type="dxa"/>
            <w:vMerge/>
            <w:shd w:val="clear" w:color="auto" w:fill="FFFFFF" w:themeFill="background1"/>
          </w:tcPr>
          <w:p w:rsidR="00856AEC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644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خاڵە کۆکراوەکان لەسەر بنەماى تێکراى نمرەى سەرووى </w:t>
            </w:r>
            <w:r w:rsidRPr="003E1F85">
              <w:rPr>
                <w:rFonts w:ascii="Noto Naskh Arabic" w:hAnsi="Noto Naskh Arabic" w:cs="Noto Naskh Arabic" w:hint="cs"/>
                <w:rtl/>
              </w:rPr>
              <w:t>(60%)</w:t>
            </w:r>
          </w:p>
        </w:tc>
        <w:tc>
          <w:tcPr>
            <w:tcW w:w="1392" w:type="dxa"/>
            <w:shd w:val="clear" w:color="auto" w:fill="FFFFFF" w:themeFill="background1"/>
          </w:tcPr>
          <w:p w:rsidR="00856AEC" w:rsidRPr="003E1F85" w:rsidRDefault="00856AEC" w:rsidP="003E1F85">
            <w:pPr>
              <w:bidi/>
              <w:jc w:val="center"/>
              <w:rPr>
                <w:rFonts w:ascii="Noto Naskh Arabic" w:hAnsi="Noto Naskh Arabic" w:cs="Tahoma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 xml:space="preserve">ژمارەى خاڵ لەسەر رێژەى </w:t>
            </w:r>
            <w:r w:rsidRPr="003E1F85">
              <w:rPr>
                <w:rFonts w:ascii="Noto Naskh Arabic" w:hAnsi="Noto Naskh Arabic" w:cs="Noto Naskh Arabic" w:hint="cs"/>
                <w:rtl/>
              </w:rPr>
              <w:t>(70%)ى خاڵە کۆکراوەکان</w:t>
            </w:r>
          </w:p>
        </w:tc>
        <w:tc>
          <w:tcPr>
            <w:tcW w:w="1300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1176" w:type="dxa"/>
            <w:vMerge/>
            <w:shd w:val="clear" w:color="auto" w:fill="FFFFFF" w:themeFill="background1"/>
          </w:tcPr>
          <w:p w:rsidR="00856AEC" w:rsidRPr="003E1F85" w:rsidRDefault="00856AEC" w:rsidP="008D5845">
            <w:pPr>
              <w:bidi/>
              <w:rPr>
                <w:rFonts w:ascii="Noto Naskh Arabic" w:hAnsi="Noto Naskh Arabic" w:cs="Noto Naskh Arabic"/>
                <w:rtl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  <w:tc>
          <w:tcPr>
            <w:tcW w:w="1061" w:type="dxa"/>
            <w:vMerge/>
            <w:shd w:val="clear" w:color="auto" w:fill="FFFFFF" w:themeFill="background1"/>
          </w:tcPr>
          <w:p w:rsidR="00856AEC" w:rsidRPr="00DD1D66" w:rsidRDefault="00856AEC" w:rsidP="008D5845">
            <w:pPr>
              <w:bidi/>
              <w:rPr>
                <w:rFonts w:ascii="Noto Naskh Arabic" w:hAnsi="Noto Naskh Arabic" w:cs="Noto Naskh Arabic"/>
                <w:b/>
                <w:bCs/>
                <w:rtl/>
              </w:rPr>
            </w:pPr>
          </w:p>
        </w:tc>
      </w:tr>
      <w:tr w:rsidR="00856AEC" w:rsidRPr="00F83353" w:rsidTr="00AB4278">
        <w:tc>
          <w:tcPr>
            <w:tcW w:w="456" w:type="dxa"/>
          </w:tcPr>
          <w:p w:rsidR="00856AEC" w:rsidRPr="00F83353" w:rsidRDefault="00856AEC" w:rsidP="00787FD1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</w:t>
            </w:r>
          </w:p>
        </w:tc>
        <w:tc>
          <w:tcPr>
            <w:tcW w:w="1812" w:type="dxa"/>
          </w:tcPr>
          <w:p w:rsidR="00856AEC" w:rsidRPr="000B62CE" w:rsidRDefault="00856AEC" w:rsidP="000B62CE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-A-Alwand" w:hint="cs"/>
                <w:sz w:val="24"/>
                <w:szCs w:val="24"/>
                <w:rtl/>
                <w:lang w:bidi="ar-IQ"/>
              </w:rPr>
              <w:t>عثمان</w:t>
            </w:r>
            <w:r w:rsidRPr="000B62CE">
              <w:rPr>
                <w:rFonts w:hint="cs"/>
                <w:sz w:val="24"/>
                <w:szCs w:val="24"/>
                <w:rtl/>
                <w:lang w:bidi="ar-IQ"/>
              </w:rPr>
              <w:t xml:space="preserve"> </w:t>
            </w: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شخصة مامة</w:t>
            </w:r>
          </w:p>
        </w:tc>
        <w:tc>
          <w:tcPr>
            <w:tcW w:w="2160" w:type="dxa"/>
          </w:tcPr>
          <w:p w:rsidR="00856AEC" w:rsidRPr="00856AEC" w:rsidRDefault="00856AEC" w:rsidP="00DC1634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 w:rsidRPr="00693D67">
              <w:rPr>
                <w:rFonts w:hint="cs"/>
                <w:b/>
                <w:bCs/>
                <w:rtl/>
              </w:rPr>
              <w:t>ڕاپه‌ڕین فاكه‌ڵتی په‌روه‌رده‌</w:t>
            </w:r>
          </w:p>
        </w:tc>
        <w:tc>
          <w:tcPr>
            <w:tcW w:w="810" w:type="dxa"/>
          </w:tcPr>
          <w:p w:rsidR="00856AEC" w:rsidRPr="00F83353" w:rsidRDefault="00856AEC" w:rsidP="002E5CF7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856AEC" w:rsidRPr="003E1F85" w:rsidRDefault="00856AEC" w:rsidP="00787FD1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856AEC" w:rsidRPr="005659A3" w:rsidRDefault="00856AEC" w:rsidP="00787FD1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85.655</w:t>
            </w:r>
          </w:p>
        </w:tc>
        <w:tc>
          <w:tcPr>
            <w:tcW w:w="1644" w:type="dxa"/>
          </w:tcPr>
          <w:p w:rsidR="00856AEC" w:rsidRPr="00F83353" w:rsidRDefault="00856AEC" w:rsidP="00787FD1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25.6</w:t>
            </w:r>
            <w:r w:rsidR="00AB4278">
              <w:rPr>
                <w:rFonts w:ascii="Noto Naskh Arabic" w:hAnsi="Noto Naskh Arabic" w:cs="Noto Naskh Arabic" w:hint="cs"/>
                <w:rtl/>
              </w:rPr>
              <w:t>55</w:t>
            </w:r>
          </w:p>
        </w:tc>
        <w:tc>
          <w:tcPr>
            <w:tcW w:w="1392" w:type="dxa"/>
          </w:tcPr>
          <w:p w:rsidR="00856AEC" w:rsidRPr="00937454" w:rsidRDefault="00856AEC" w:rsidP="00AB4278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17.</w:t>
            </w:r>
            <w:r w:rsidR="00AB4278"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958</w:t>
            </w:r>
          </w:p>
        </w:tc>
        <w:tc>
          <w:tcPr>
            <w:tcW w:w="1300" w:type="dxa"/>
          </w:tcPr>
          <w:p w:rsidR="00856AEC" w:rsidRPr="00F83353" w:rsidRDefault="00856AEC" w:rsidP="00787FD1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16.2</w:t>
            </w:r>
          </w:p>
        </w:tc>
        <w:tc>
          <w:tcPr>
            <w:tcW w:w="1176" w:type="dxa"/>
          </w:tcPr>
          <w:p w:rsidR="00856AEC" w:rsidRPr="00937454" w:rsidRDefault="00856AEC" w:rsidP="00787FD1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937454">
              <w:rPr>
                <w:rFonts w:ascii="Noto Naskh Arabic" w:hAnsi="Noto Naskh Arabic" w:cs="Noto Naskh Arabic" w:hint="cs"/>
                <w:color w:val="FF0000"/>
                <w:rtl/>
              </w:rPr>
              <w:t>1.2</w:t>
            </w:r>
          </w:p>
        </w:tc>
        <w:tc>
          <w:tcPr>
            <w:tcW w:w="992" w:type="dxa"/>
          </w:tcPr>
          <w:p w:rsidR="00856AEC" w:rsidRPr="00AB4278" w:rsidRDefault="00856AEC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AB4278">
              <w:rPr>
                <w:rFonts w:ascii="Noto Naskh Arabic" w:hAnsi="Noto Naskh Arabic" w:cs="Noto Naskh Arabic" w:hint="cs"/>
                <w:rtl/>
              </w:rPr>
              <w:t>19.</w:t>
            </w:r>
            <w:r w:rsidR="00276C7B">
              <w:rPr>
                <w:rFonts w:ascii="Noto Naskh Arabic" w:hAnsi="Noto Naskh Arabic" w:cs="Noto Naskh Arabic" w:hint="cs"/>
                <w:rtl/>
              </w:rPr>
              <w:t>158</w:t>
            </w:r>
          </w:p>
        </w:tc>
        <w:tc>
          <w:tcPr>
            <w:tcW w:w="1061" w:type="dxa"/>
          </w:tcPr>
          <w:p w:rsidR="00856AEC" w:rsidRPr="00DD1D66" w:rsidRDefault="00856AEC" w:rsidP="00856AEC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كانديد</w:t>
            </w:r>
          </w:p>
        </w:tc>
      </w:tr>
      <w:tr w:rsidR="00276C7B" w:rsidRPr="00F83353" w:rsidTr="00AB4278">
        <w:tc>
          <w:tcPr>
            <w:tcW w:w="456" w:type="dxa"/>
          </w:tcPr>
          <w:p w:rsidR="00276C7B" w:rsidRPr="00F83353" w:rsidRDefault="00276C7B" w:rsidP="00276C7B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</w:t>
            </w:r>
          </w:p>
        </w:tc>
        <w:tc>
          <w:tcPr>
            <w:tcW w:w="1812" w:type="dxa"/>
          </w:tcPr>
          <w:p w:rsidR="00276C7B" w:rsidRPr="000B62CE" w:rsidRDefault="00276C7B" w:rsidP="00276C7B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ئاكام حسن عبد القادر</w:t>
            </w:r>
          </w:p>
        </w:tc>
        <w:tc>
          <w:tcPr>
            <w:tcW w:w="2160" w:type="dxa"/>
          </w:tcPr>
          <w:p w:rsidR="00276C7B" w:rsidRPr="00856AEC" w:rsidRDefault="00276C7B" w:rsidP="00276C7B">
            <w:pPr>
              <w:bidi/>
              <w:jc w:val="center"/>
              <w:rPr>
                <w:b/>
                <w:bCs/>
                <w:rtl/>
              </w:rPr>
            </w:pPr>
            <w:r w:rsidRPr="00856AEC">
              <w:rPr>
                <w:rFonts w:hint="cs"/>
                <w:b/>
                <w:bCs/>
                <w:rtl/>
              </w:rPr>
              <w:t>ز.دهۆك/ف.زانست و پەروەردە</w:t>
            </w:r>
          </w:p>
        </w:tc>
        <w:tc>
          <w:tcPr>
            <w:tcW w:w="810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276C7B" w:rsidRPr="003E1F85" w:rsidRDefault="00276C7B" w:rsidP="00276C7B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276C7B" w:rsidRPr="005659A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85.802</w:t>
            </w:r>
          </w:p>
        </w:tc>
        <w:tc>
          <w:tcPr>
            <w:tcW w:w="1644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25.802</w:t>
            </w:r>
          </w:p>
        </w:tc>
        <w:tc>
          <w:tcPr>
            <w:tcW w:w="13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18.</w:t>
            </w:r>
            <w:r>
              <w:rPr>
                <w:rFonts w:ascii="Arial" w:hAnsi="Arial" w:cs="Noto Naskh Arabic" w:hint="cs"/>
                <w:color w:val="FF0000"/>
                <w:rtl/>
                <w:lang w:bidi="ar-IQ"/>
              </w:rPr>
              <w:t>061</w:t>
            </w:r>
          </w:p>
        </w:tc>
        <w:tc>
          <w:tcPr>
            <w:tcW w:w="1300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13.2</w:t>
            </w:r>
          </w:p>
        </w:tc>
        <w:tc>
          <w:tcPr>
            <w:tcW w:w="1176" w:type="dxa"/>
          </w:tcPr>
          <w:p w:rsidR="00276C7B" w:rsidRPr="00937454" w:rsidRDefault="00276C7B" w:rsidP="00276C7B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937454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18.</w:t>
            </w:r>
            <w:r>
              <w:rPr>
                <w:rFonts w:ascii="Arial" w:hAnsi="Arial" w:cs="Noto Naskh Arabic" w:hint="cs"/>
                <w:color w:val="FF0000"/>
                <w:rtl/>
                <w:lang w:bidi="ar-IQ"/>
              </w:rPr>
              <w:t>061</w:t>
            </w:r>
          </w:p>
        </w:tc>
        <w:tc>
          <w:tcPr>
            <w:tcW w:w="1061" w:type="dxa"/>
          </w:tcPr>
          <w:p w:rsidR="00276C7B" w:rsidRPr="00DD1D66" w:rsidRDefault="00276C7B" w:rsidP="00276C7B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276C7B" w:rsidRPr="00F83353" w:rsidTr="00AB4278">
        <w:tc>
          <w:tcPr>
            <w:tcW w:w="456" w:type="dxa"/>
          </w:tcPr>
          <w:p w:rsidR="00276C7B" w:rsidRPr="00F83353" w:rsidRDefault="00276C7B" w:rsidP="00276C7B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3</w:t>
            </w:r>
          </w:p>
        </w:tc>
        <w:tc>
          <w:tcPr>
            <w:tcW w:w="1812" w:type="dxa"/>
          </w:tcPr>
          <w:p w:rsidR="00276C7B" w:rsidRPr="000B62CE" w:rsidRDefault="00276C7B" w:rsidP="00276C7B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>رِؤذان قادر أبو بكر</w:t>
            </w:r>
          </w:p>
        </w:tc>
        <w:tc>
          <w:tcPr>
            <w:tcW w:w="2160" w:type="dxa"/>
          </w:tcPr>
          <w:p w:rsidR="00276C7B" w:rsidRPr="00856AEC" w:rsidRDefault="00276C7B" w:rsidP="00276C7B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 w:rsidRPr="00693D67">
              <w:rPr>
                <w:rFonts w:hint="cs"/>
                <w:b/>
                <w:bCs/>
                <w:rtl/>
              </w:rPr>
              <w:t>ڕاپه‌ڕین فاكه‌ڵتی په‌روه‌رده‌</w:t>
            </w:r>
          </w:p>
        </w:tc>
        <w:tc>
          <w:tcPr>
            <w:tcW w:w="810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276C7B" w:rsidRPr="003E1F85" w:rsidRDefault="00276C7B" w:rsidP="00276C7B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276C7B" w:rsidRPr="005659A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85.077</w:t>
            </w:r>
          </w:p>
        </w:tc>
        <w:tc>
          <w:tcPr>
            <w:tcW w:w="1644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25.077</w:t>
            </w:r>
          </w:p>
        </w:tc>
        <w:tc>
          <w:tcPr>
            <w:tcW w:w="13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17.553</w:t>
            </w:r>
          </w:p>
        </w:tc>
        <w:tc>
          <w:tcPr>
            <w:tcW w:w="1300" w:type="dxa"/>
          </w:tcPr>
          <w:p w:rsidR="00276C7B" w:rsidRPr="005659A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13.2</w:t>
            </w:r>
          </w:p>
        </w:tc>
        <w:tc>
          <w:tcPr>
            <w:tcW w:w="1176" w:type="dxa"/>
          </w:tcPr>
          <w:p w:rsidR="00276C7B" w:rsidRPr="00937454" w:rsidRDefault="00276C7B" w:rsidP="00276C7B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937454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17.553</w:t>
            </w:r>
          </w:p>
        </w:tc>
        <w:tc>
          <w:tcPr>
            <w:tcW w:w="1061" w:type="dxa"/>
          </w:tcPr>
          <w:p w:rsidR="00276C7B" w:rsidRPr="00DD1D66" w:rsidRDefault="00276C7B" w:rsidP="00276C7B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  <w:tr w:rsidR="00276C7B" w:rsidRPr="00F83353" w:rsidTr="00AB4278">
        <w:tc>
          <w:tcPr>
            <w:tcW w:w="456" w:type="dxa"/>
          </w:tcPr>
          <w:p w:rsidR="00276C7B" w:rsidRPr="00F83353" w:rsidRDefault="00276C7B" w:rsidP="00276C7B">
            <w:pPr>
              <w:bidi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4</w:t>
            </w:r>
          </w:p>
        </w:tc>
        <w:tc>
          <w:tcPr>
            <w:tcW w:w="1812" w:type="dxa"/>
          </w:tcPr>
          <w:p w:rsidR="00276C7B" w:rsidRPr="000B62CE" w:rsidRDefault="00276C7B" w:rsidP="00276C7B">
            <w:pPr>
              <w:bidi/>
              <w:rPr>
                <w:rFonts w:cs="Ali_K_Alwand"/>
                <w:sz w:val="24"/>
                <w:szCs w:val="24"/>
                <w:rtl/>
                <w:lang w:bidi="ar-IQ"/>
              </w:rPr>
            </w:pPr>
            <w:r w:rsidRPr="000B62CE">
              <w:rPr>
                <w:rFonts w:cs="Ali_K_Alwand" w:hint="cs"/>
                <w:sz w:val="24"/>
                <w:szCs w:val="24"/>
                <w:rtl/>
                <w:lang w:bidi="ar-IQ"/>
              </w:rPr>
              <w:t xml:space="preserve">رِيَبوار حسن إبراهيم </w:t>
            </w:r>
          </w:p>
        </w:tc>
        <w:tc>
          <w:tcPr>
            <w:tcW w:w="2160" w:type="dxa"/>
          </w:tcPr>
          <w:p w:rsidR="00276C7B" w:rsidRPr="00856AEC" w:rsidRDefault="00276C7B" w:rsidP="00276C7B">
            <w:pPr>
              <w:bidi/>
              <w:jc w:val="center"/>
              <w:rPr>
                <w:b/>
                <w:bCs/>
                <w:rtl/>
              </w:rPr>
            </w:pPr>
            <w:r w:rsidRPr="00693D67">
              <w:rPr>
                <w:rFonts w:hint="cs"/>
                <w:b/>
                <w:bCs/>
                <w:rtl/>
              </w:rPr>
              <w:t>زا</w:t>
            </w:r>
            <w:r>
              <w:rPr>
                <w:b/>
                <w:bCs/>
              </w:rPr>
              <w:t>.</w:t>
            </w:r>
            <w:r w:rsidRPr="00693D67">
              <w:rPr>
                <w:rFonts w:hint="cs"/>
                <w:b/>
                <w:bCs/>
                <w:rtl/>
              </w:rPr>
              <w:t>ڕاپه‌ڕین فاكه‌ڵتی په‌روه‌رده‌</w:t>
            </w:r>
          </w:p>
        </w:tc>
        <w:tc>
          <w:tcPr>
            <w:tcW w:w="810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زمانى كوردى</w:t>
            </w:r>
          </w:p>
        </w:tc>
        <w:tc>
          <w:tcPr>
            <w:tcW w:w="1010" w:type="dxa"/>
          </w:tcPr>
          <w:p w:rsidR="00276C7B" w:rsidRPr="003E1F85" w:rsidRDefault="00276C7B" w:rsidP="00276C7B">
            <w:pPr>
              <w:bidi/>
              <w:jc w:val="center"/>
              <w:rPr>
                <w:rFonts w:ascii="Noto Naskh Arabic" w:hAnsi="Noto Naskh Arabic" w:cs="Arial"/>
                <w:rtl/>
              </w:rPr>
            </w:pPr>
            <w:r>
              <w:rPr>
                <w:rFonts w:ascii="Noto Naskh Arabic" w:hAnsi="Noto Naskh Arabic" w:cs="Arial" w:hint="cs"/>
                <w:rtl/>
              </w:rPr>
              <w:t>زمان</w:t>
            </w:r>
          </w:p>
        </w:tc>
        <w:tc>
          <w:tcPr>
            <w:tcW w:w="1150" w:type="dxa"/>
          </w:tcPr>
          <w:p w:rsidR="00276C7B" w:rsidRPr="005659A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84.637</w:t>
            </w:r>
          </w:p>
        </w:tc>
        <w:tc>
          <w:tcPr>
            <w:tcW w:w="1644" w:type="dxa"/>
          </w:tcPr>
          <w:p w:rsidR="00276C7B" w:rsidRPr="00F8335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>
              <w:rPr>
                <w:rFonts w:ascii="Noto Naskh Arabic" w:hAnsi="Noto Naskh Arabic" w:cs="Noto Naskh Arabic" w:hint="cs"/>
                <w:rtl/>
              </w:rPr>
              <w:t>24.637</w:t>
            </w:r>
          </w:p>
        </w:tc>
        <w:tc>
          <w:tcPr>
            <w:tcW w:w="13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17.245</w:t>
            </w:r>
          </w:p>
        </w:tc>
        <w:tc>
          <w:tcPr>
            <w:tcW w:w="1300" w:type="dxa"/>
          </w:tcPr>
          <w:p w:rsidR="00276C7B" w:rsidRPr="005659A3" w:rsidRDefault="00276C7B" w:rsidP="00276C7B">
            <w:pPr>
              <w:bidi/>
              <w:jc w:val="center"/>
              <w:rPr>
                <w:rFonts w:ascii="Noto Naskh Arabic" w:hAnsi="Noto Naskh Arabic" w:cs="Noto Naskh Arabic"/>
                <w:rtl/>
              </w:rPr>
            </w:pPr>
            <w:r w:rsidRPr="005659A3">
              <w:rPr>
                <w:rFonts w:ascii="Noto Naskh Arabic" w:hAnsi="Noto Naskh Arabic" w:cs="Noto Naskh Arabic" w:hint="cs"/>
                <w:rtl/>
              </w:rPr>
              <w:t>12.6</w:t>
            </w:r>
          </w:p>
        </w:tc>
        <w:tc>
          <w:tcPr>
            <w:tcW w:w="1176" w:type="dxa"/>
          </w:tcPr>
          <w:p w:rsidR="00276C7B" w:rsidRPr="00937454" w:rsidRDefault="00276C7B" w:rsidP="00276C7B">
            <w:pPr>
              <w:bidi/>
              <w:jc w:val="center"/>
              <w:rPr>
                <w:rFonts w:ascii="Noto Naskh Arabic" w:hAnsi="Noto Naskh Arabic" w:cs="Noto Naskh Arabic"/>
                <w:color w:val="FF0000"/>
                <w:rtl/>
              </w:rPr>
            </w:pPr>
            <w:r w:rsidRPr="00937454">
              <w:rPr>
                <w:rFonts w:ascii="Noto Naskh Arabic" w:hAnsi="Noto Naskh Arabic" w:cs="Noto Naskh Arabic" w:hint="cs"/>
                <w:color w:val="FF0000"/>
                <w:rtl/>
              </w:rPr>
              <w:t>0</w:t>
            </w:r>
          </w:p>
        </w:tc>
        <w:tc>
          <w:tcPr>
            <w:tcW w:w="992" w:type="dxa"/>
          </w:tcPr>
          <w:p w:rsidR="00276C7B" w:rsidRPr="00937454" w:rsidRDefault="00276C7B" w:rsidP="00276C7B">
            <w:pPr>
              <w:bidi/>
              <w:jc w:val="center"/>
              <w:rPr>
                <w:rFonts w:ascii="Arial" w:hAnsi="Arial" w:cs="Noto Naskh Arabic"/>
                <w:color w:val="FF0000"/>
                <w:rtl/>
                <w:lang w:bidi="ar-IQ"/>
              </w:rPr>
            </w:pPr>
            <w:r w:rsidRPr="00937454">
              <w:rPr>
                <w:rFonts w:ascii="Arial" w:hAnsi="Arial" w:cs="Noto Naskh Arabic" w:hint="cs"/>
                <w:color w:val="FF0000"/>
                <w:rtl/>
                <w:lang w:bidi="ar-IQ"/>
              </w:rPr>
              <w:t>17.245</w:t>
            </w:r>
          </w:p>
        </w:tc>
        <w:tc>
          <w:tcPr>
            <w:tcW w:w="1061" w:type="dxa"/>
          </w:tcPr>
          <w:p w:rsidR="00276C7B" w:rsidRPr="00DD1D66" w:rsidRDefault="00276C7B" w:rsidP="00276C7B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rtl/>
              </w:rPr>
            </w:pPr>
            <w:r>
              <w:rPr>
                <w:rFonts w:ascii="Noto Naskh Arabic" w:hAnsi="Noto Naskh Arabic" w:cs="Noto Naskh Arabic" w:hint="cs"/>
                <w:b/>
                <w:bCs/>
                <w:rtl/>
              </w:rPr>
              <w:t>دەرنەچوو</w:t>
            </w:r>
          </w:p>
        </w:tc>
      </w:tr>
    </w:tbl>
    <w:p w:rsidR="00937454" w:rsidRDefault="00937454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Arial"/>
          <w:b/>
          <w:bCs/>
          <w:rtl/>
        </w:rPr>
      </w:pPr>
    </w:p>
    <w:p w:rsidR="00CB1EE0" w:rsidRPr="002A02FF" w:rsidRDefault="0091287D" w:rsidP="00937454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b/>
          <w:bCs/>
          <w:rtl/>
        </w:rPr>
      </w:pPr>
      <w:r w:rsidRPr="002A02FF">
        <w:rPr>
          <w:rFonts w:ascii="Noto Naskh Arabic" w:hAnsi="Noto Naskh Arabic" w:cs="Arial" w:hint="cs"/>
          <w:b/>
          <w:bCs/>
          <w:rtl/>
        </w:rPr>
        <w:t>*</w:t>
      </w:r>
      <w:r w:rsidR="006343CD" w:rsidRPr="002A02FF">
        <w:rPr>
          <w:rFonts w:ascii="Noto Naskh Arabic" w:hAnsi="Noto Naskh Arabic" w:cs="Noto Naskh Arabic" w:hint="cs"/>
          <w:b/>
          <w:bCs/>
          <w:rtl/>
        </w:rPr>
        <w:t xml:space="preserve"> </w:t>
      </w:r>
      <w:r w:rsidR="00CB1EE0" w:rsidRPr="002A02FF">
        <w:rPr>
          <w:rFonts w:ascii="Noto Naskh Arabic" w:hAnsi="Noto Naskh Arabic" w:cs="Noto Naskh Arabic"/>
          <w:b/>
          <w:bCs/>
          <w:rtl/>
        </w:rPr>
        <w:t xml:space="preserve">ئه‌ژماركردنی تێكرای نمره‌ی به‌كالۆریۆس </w:t>
      </w:r>
      <w:r w:rsidR="006F1764" w:rsidRPr="002A02FF">
        <w:rPr>
          <w:rFonts w:ascii="Noto Naskh Arabic" w:hAnsi="Noto Naskh Arabic" w:cs="Noto Naskh Arabic" w:hint="cs"/>
          <w:b/>
          <w:bCs/>
          <w:rtl/>
        </w:rPr>
        <w:t xml:space="preserve">بۆ خوێندنى ماستەر </w:t>
      </w:r>
      <w:r w:rsidR="00CB1EE0" w:rsidRPr="002A02FF">
        <w:rPr>
          <w:rFonts w:ascii="Noto Naskh Arabic" w:hAnsi="Noto Naskh Arabic" w:cs="Noto Naskh Arabic"/>
          <w:b/>
          <w:bCs/>
          <w:rtl/>
        </w:rPr>
        <w:t>و وه‌رگرتنی خاڵ به‌م شێوه‌یه‌ی خواره‌وه‌ ده‌بێت:</w:t>
      </w:r>
    </w:p>
    <w:p w:rsidR="00CB1EE0" w:rsidRPr="002A02FF" w:rsidRDefault="004C146C" w:rsidP="00B81FFE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  <w:r w:rsidRPr="002A02FF">
        <w:rPr>
          <w:rFonts w:ascii="Noto Naskh Arabic" w:hAnsi="Noto Naskh Arabic" w:cs="Arial" w:hint="cs"/>
          <w:rtl/>
        </w:rPr>
        <w:t>-</w:t>
      </w:r>
      <w:r w:rsidR="00CB1EE0" w:rsidRPr="002A02FF">
        <w:rPr>
          <w:rFonts w:ascii="Noto Naskh Arabic" w:hAnsi="Noto Naskh Arabic" w:cs="Noto Naskh Arabic"/>
        </w:rPr>
        <w:t xml:space="preserve"> </w:t>
      </w:r>
      <w:r w:rsidR="00CB1EE0" w:rsidRPr="002A02FF">
        <w:rPr>
          <w:rFonts w:ascii="Noto Naskh Arabic" w:hAnsi="Noto Naskh Arabic" w:cs="Noto Naskh Arabic"/>
          <w:rtl/>
        </w:rPr>
        <w:t>تێكرای نمره‌ی (60%)ی به‌كالۆریۆس (0) سفر خاڵ وه‌رده‌گرێت و به‌ زیادبوونی هه‌ر نمره‌یه‌ك ئه‌وا (1) یه‌ك خاڵ به‌ پێشكه‌شكار ده‌درێت، واته‌ بۆ نمونه‌ ئه‌گه‌ر پێشكه‌شكار تێكرای نمره‌ی به‌كالۆریۆسی (80%) بوو ئه‌وا (20)ی خاڵی پێ ده‌درێت وه‌كو كۆكراوه‌ی خاڵه‌كان له‌سه‌ر بنه‌مای كۆنمره‌ی سه‌رووی (60%)، دواتر پێویسته‌ ئه‌م 20 خاڵه‌ كۆكراوه‌</w:t>
      </w:r>
      <w:r w:rsidR="00CB1EE0" w:rsidRPr="002A02FF">
        <w:rPr>
          <w:rFonts w:ascii="Noto Naskh Arabic" w:hAnsi="Noto Naskh Arabic" w:cs="Noto Naskh Arabic"/>
        </w:rPr>
        <w:t> ₓ </w:t>
      </w:r>
      <w:r w:rsidR="00CB1EE0" w:rsidRPr="002A02FF">
        <w:rPr>
          <w:rFonts w:ascii="Noto Naskh Arabic" w:hAnsi="Noto Naskh Arabic" w:cs="Noto Naskh Arabic"/>
          <w:rtl/>
        </w:rPr>
        <w:t>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بكرێت چونكه‌ به‌ پێی رێنماییه‌كان تێكرای نمره‌ی به‌كالۆریۆس رێژه‌ی (70%)ی بۆ ته‌رخان ده‌كرێت، بۆیه‌ لێره‌دا كاتێك 20 خاڵه‌كه‌ جارانی (0</w:t>
      </w:r>
      <w:r w:rsidR="00B81FFE" w:rsidRPr="002A02FF">
        <w:rPr>
          <w:rFonts w:ascii="Noto Naskh Arabic" w:hAnsi="Noto Naskh Arabic" w:cs="Noto Naskh Arabic" w:hint="cs"/>
          <w:rtl/>
        </w:rPr>
        <w:t>,</w:t>
      </w:r>
      <w:r w:rsidR="00CB1EE0" w:rsidRPr="002A02FF">
        <w:rPr>
          <w:rFonts w:ascii="Noto Naskh Arabic" w:hAnsi="Noto Naskh Arabic" w:cs="Noto Naskh Arabic"/>
          <w:rtl/>
        </w:rPr>
        <w:t>7) ده‌كرێت ئه‌وا ژماره‌ی خاڵه‌كانی له‌سه‌ر رێژه‌ی (70%)ی به‌كالۆریۆسی پێشكه‌شكار ده‌بێته‌ = 14 خاڵ</w:t>
      </w:r>
      <w:r w:rsidR="00CB1EE0" w:rsidRPr="002A02FF">
        <w:rPr>
          <w:rFonts w:ascii="Noto Naskh Arabic" w:hAnsi="Noto Naskh Arabic" w:cs="Noto Naskh Arabic"/>
        </w:rPr>
        <w:t>.</w:t>
      </w:r>
      <w:r w:rsidR="009524BB" w:rsidRPr="002A02FF">
        <w:rPr>
          <w:rFonts w:ascii="Noto Naskh Arabic" w:hAnsi="Noto Naskh Arabic" w:cs="Noto Naskh Arabic" w:hint="cs"/>
          <w:rtl/>
        </w:rPr>
        <w:t xml:space="preserve"> بۆ نمرەکانى تر هەمان بنەما پەیرەو دەکرێت.</w:t>
      </w:r>
    </w:p>
    <w:p w:rsidR="00DE39FB" w:rsidRPr="002A02FF" w:rsidRDefault="00DE39FB" w:rsidP="00DE39FB">
      <w:pPr>
        <w:shd w:val="clear" w:color="auto" w:fill="FFFFFF"/>
        <w:bidi/>
        <w:spacing w:after="0"/>
        <w:ind w:left="-790" w:right="-851"/>
        <w:jc w:val="both"/>
        <w:rPr>
          <w:rFonts w:ascii="Noto Naskh Arabic" w:hAnsi="Noto Naskh Arabic" w:cs="Noto Naskh Arabic"/>
          <w:rtl/>
        </w:rPr>
      </w:pPr>
    </w:p>
    <w:p w:rsidR="00CB1EE0" w:rsidRPr="002A02FF" w:rsidRDefault="0091287D" w:rsidP="009524BB">
      <w:pPr>
        <w:shd w:val="clear" w:color="auto" w:fill="FFFFFF"/>
        <w:bidi/>
        <w:ind w:left="-790" w:right="-851"/>
        <w:jc w:val="both"/>
        <w:rPr>
          <w:rFonts w:ascii="Noto Naskh Arabic" w:hAnsi="Noto Naskh Arabic" w:cs="Noto Naskh Arabic"/>
        </w:rPr>
      </w:pPr>
      <w:r w:rsidRPr="002A02FF">
        <w:rPr>
          <w:rFonts w:ascii="Noto Naskh Arabic" w:hAnsi="Noto Naskh Arabic" w:cs="Noto Naskh Arabic" w:hint="cs"/>
          <w:b/>
          <w:bCs/>
          <w:rtl/>
        </w:rPr>
        <w:t xml:space="preserve">** </w:t>
      </w:r>
      <w:r w:rsidR="004C146C" w:rsidRPr="002A02FF">
        <w:rPr>
          <w:rFonts w:ascii="Noto Naskh Arabic" w:hAnsi="Noto Naskh Arabic" w:cs="Noto Naskh Arabic" w:hint="cs"/>
          <w:b/>
          <w:bCs/>
          <w:rtl/>
        </w:rPr>
        <w:t>نمرەى تاقیکردنەوەى توانستى زانستى بەم شێوەیە دەبێت:</w:t>
      </w:r>
      <w:r w:rsidR="004C146C" w:rsidRPr="002A02FF">
        <w:rPr>
          <w:rFonts w:ascii="Noto Naskh Arabic" w:hAnsi="Noto Naskh Arabic" w:cs="Noto Naskh Arabic" w:hint="cs"/>
          <w:rtl/>
        </w:rPr>
        <w:t xml:space="preserve"> مەرجە پێشکەشکار </w:t>
      </w:r>
      <w:r w:rsidR="0031603F" w:rsidRPr="002A02FF">
        <w:rPr>
          <w:rFonts w:ascii="Noto Naskh Arabic" w:hAnsi="Noto Naskh Arabic" w:cs="Noto Naskh Arabic" w:hint="cs"/>
          <w:rtl/>
        </w:rPr>
        <w:t xml:space="preserve">دەربچێت لە تاقیکردنەوە و </w:t>
      </w:r>
      <w:r w:rsidR="004C146C" w:rsidRPr="002A02FF">
        <w:rPr>
          <w:rFonts w:ascii="Noto Naskh Arabic" w:hAnsi="Noto Naskh Arabic" w:cs="Noto Naskh Arabic" w:hint="cs"/>
          <w:rtl/>
        </w:rPr>
        <w:t>(15) نمرە</w:t>
      </w:r>
      <w:r w:rsidR="0072797F" w:rsidRPr="002A02FF">
        <w:rPr>
          <w:rFonts w:ascii="Noto Naskh Arabic" w:hAnsi="Noto Naskh Arabic" w:cs="Noto Naskh Arabic" w:hint="cs"/>
          <w:rtl/>
        </w:rPr>
        <w:t xml:space="preserve"> یان زیاتر</w:t>
      </w:r>
      <w:r w:rsidR="004C146C" w:rsidRPr="002A02FF">
        <w:rPr>
          <w:rFonts w:ascii="Noto Naskh Arabic" w:hAnsi="Noto Naskh Arabic" w:cs="Noto Naskh Arabic" w:hint="cs"/>
          <w:rtl/>
        </w:rPr>
        <w:t xml:space="preserve"> بهێنێت لە (30)ى نمرەى </w:t>
      </w:r>
      <w:r w:rsidR="0072797F" w:rsidRPr="002A02FF">
        <w:rPr>
          <w:rFonts w:ascii="Noto Naskh Arabic" w:hAnsi="Noto Naskh Arabic" w:cs="Noto Naskh Arabic" w:hint="cs"/>
          <w:rtl/>
        </w:rPr>
        <w:t xml:space="preserve">تەرخانکراو بۆ </w:t>
      </w:r>
      <w:r w:rsidR="004C146C" w:rsidRPr="002A02FF">
        <w:rPr>
          <w:rFonts w:ascii="Noto Naskh Arabic" w:hAnsi="Noto Naskh Arabic" w:cs="Noto Naskh Arabic" w:hint="cs"/>
          <w:rtl/>
        </w:rPr>
        <w:t xml:space="preserve">تاقیکردنەوە، </w:t>
      </w:r>
      <w:r w:rsidR="00B81FFE" w:rsidRPr="002A02FF">
        <w:rPr>
          <w:rFonts w:ascii="Noto Naskh Arabic" w:hAnsi="Noto Naskh Arabic" w:cs="Noto Naskh Arabic" w:hint="cs"/>
          <w:rtl/>
        </w:rPr>
        <w:t>واتە ئەگەر پێشکەشکار (15) نمرە</w:t>
      </w:r>
      <w:r w:rsidR="00950263" w:rsidRPr="002A02FF">
        <w:rPr>
          <w:rFonts w:ascii="Noto Naskh Arabic" w:hAnsi="Noto Naskh Arabic" w:cs="Noto Naskh Arabic" w:hint="cs"/>
          <w:rtl/>
        </w:rPr>
        <w:t>ى هێنا</w:t>
      </w:r>
      <w:r w:rsidR="0017440F">
        <w:rPr>
          <w:rFonts w:ascii="Noto Naskh Arabic" w:hAnsi="Noto Naskh Arabic" w:cs="Noto Naskh Arabic" w:hint="cs"/>
          <w:rtl/>
        </w:rPr>
        <w:t xml:space="preserve"> لە تاقیکردنەوە ئەوا (0) سفر خاڵ</w:t>
      </w:r>
      <w:r w:rsidR="00950263" w:rsidRPr="002A02FF">
        <w:rPr>
          <w:rFonts w:ascii="Noto Naskh Arabic" w:hAnsi="Noto Naskh Arabic" w:cs="Noto Naskh Arabic" w:hint="cs"/>
          <w:rtl/>
        </w:rPr>
        <w:t xml:space="preserve"> وەردەگرێت, بە زیادبوونى هەر نمرەیەک (١) یەک خاڵى بۆ زیاد دەکرێت، </w:t>
      </w:r>
      <w:r w:rsidR="00DE39FB" w:rsidRPr="002A02FF">
        <w:rPr>
          <w:rFonts w:ascii="Noto Naskh Arabic" w:hAnsi="Noto Naskh Arabic" w:cs="Noto Naskh Arabic" w:hint="cs"/>
          <w:rtl/>
        </w:rPr>
        <w:t>ئەگەر پێشکەشکار (20) نم</w:t>
      </w:r>
      <w:r w:rsidR="009524BB" w:rsidRPr="002A02FF">
        <w:rPr>
          <w:rFonts w:ascii="Noto Naskh Arabic" w:hAnsi="Noto Naskh Arabic" w:cs="Noto Naskh Arabic" w:hint="cs"/>
          <w:rtl/>
        </w:rPr>
        <w:t>رەى هێنا ئەوا (5) خاڵ وەردەگرێت،</w:t>
      </w:r>
      <w:r w:rsidR="00EA7D98">
        <w:rPr>
          <w:rFonts w:ascii="Noto Naskh Arabic" w:hAnsi="Noto Naskh Arabic" w:cs="Noto Naskh Arabic" w:hint="cs"/>
          <w:rtl/>
        </w:rPr>
        <w:t xml:space="preserve"> بۆ نمرەکانى تر هەمان بنەما پەیڕ</w:t>
      </w:r>
      <w:r w:rsidR="009524BB" w:rsidRPr="002A02FF">
        <w:rPr>
          <w:rFonts w:ascii="Noto Naskh Arabic" w:hAnsi="Noto Naskh Arabic" w:cs="Noto Naskh Arabic" w:hint="cs"/>
          <w:rtl/>
        </w:rPr>
        <w:t>ە</w:t>
      </w:r>
      <w:r w:rsidR="00384D79">
        <w:rPr>
          <w:rFonts w:ascii="Noto Naskh Arabic" w:hAnsi="Noto Naskh Arabic" w:cs="Noto Naskh Arabic" w:hint="cs"/>
          <w:rtl/>
        </w:rPr>
        <w:t xml:space="preserve"> </w:t>
      </w:r>
      <w:r w:rsidR="009524BB" w:rsidRPr="002A02FF">
        <w:rPr>
          <w:rFonts w:ascii="Noto Naskh Arabic" w:hAnsi="Noto Naskh Arabic" w:cs="Noto Naskh Arabic" w:hint="cs"/>
          <w:rtl/>
        </w:rPr>
        <w:t>و دەکرێت.</w:t>
      </w:r>
    </w:p>
    <w:sectPr w:rsidR="00CB1EE0" w:rsidRPr="002A02FF" w:rsidSect="002A02FF">
      <w:pgSz w:w="15840" w:h="12240" w:orient="landscape"/>
      <w:pgMar w:top="45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69" w:rsidRDefault="009F2F69" w:rsidP="00EA0338">
      <w:pPr>
        <w:spacing w:after="0" w:line="240" w:lineRule="auto"/>
      </w:pPr>
      <w:r>
        <w:separator/>
      </w:r>
    </w:p>
  </w:endnote>
  <w:endnote w:type="continuationSeparator" w:id="0">
    <w:p w:rsidR="009F2F69" w:rsidRDefault="009F2F69" w:rsidP="00EA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">
    <w:altName w:val="Segoe UI"/>
    <w:charset w:val="00"/>
    <w:family w:val="swiss"/>
    <w:pitch w:val="variable"/>
    <w:sig w:usb0="00000000" w:usb1="80002000" w:usb2="00000008" w:usb3="00000000" w:csb0="0000004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Alwan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69" w:rsidRDefault="009F2F69" w:rsidP="00EA0338">
      <w:pPr>
        <w:spacing w:after="0" w:line="240" w:lineRule="auto"/>
      </w:pPr>
      <w:r>
        <w:separator/>
      </w:r>
    </w:p>
  </w:footnote>
  <w:footnote w:type="continuationSeparator" w:id="0">
    <w:p w:rsidR="009F2F69" w:rsidRDefault="009F2F69" w:rsidP="00EA0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38"/>
    <w:rsid w:val="00017F2F"/>
    <w:rsid w:val="000326F1"/>
    <w:rsid w:val="00092990"/>
    <w:rsid w:val="000970AA"/>
    <w:rsid w:val="000A6081"/>
    <w:rsid w:val="000B5958"/>
    <w:rsid w:val="000B62CE"/>
    <w:rsid w:val="000E54AB"/>
    <w:rsid w:val="00112DA3"/>
    <w:rsid w:val="00115356"/>
    <w:rsid w:val="0014503E"/>
    <w:rsid w:val="0017440F"/>
    <w:rsid w:val="001C11EA"/>
    <w:rsid w:val="002639AC"/>
    <w:rsid w:val="00276C7B"/>
    <w:rsid w:val="00287C79"/>
    <w:rsid w:val="002A02FF"/>
    <w:rsid w:val="002B1205"/>
    <w:rsid w:val="002E0FE3"/>
    <w:rsid w:val="002E5CF7"/>
    <w:rsid w:val="00314CBD"/>
    <w:rsid w:val="0031550B"/>
    <w:rsid w:val="0031603F"/>
    <w:rsid w:val="003459F3"/>
    <w:rsid w:val="00374A32"/>
    <w:rsid w:val="00384D79"/>
    <w:rsid w:val="003E1F85"/>
    <w:rsid w:val="0043305E"/>
    <w:rsid w:val="004661E7"/>
    <w:rsid w:val="00473333"/>
    <w:rsid w:val="00490569"/>
    <w:rsid w:val="004C146C"/>
    <w:rsid w:val="00545B41"/>
    <w:rsid w:val="005659A3"/>
    <w:rsid w:val="00581482"/>
    <w:rsid w:val="00616215"/>
    <w:rsid w:val="006343CD"/>
    <w:rsid w:val="00645708"/>
    <w:rsid w:val="00674EF9"/>
    <w:rsid w:val="0067695A"/>
    <w:rsid w:val="006F1764"/>
    <w:rsid w:val="00705D74"/>
    <w:rsid w:val="00712070"/>
    <w:rsid w:val="0072797F"/>
    <w:rsid w:val="007405BA"/>
    <w:rsid w:val="00753437"/>
    <w:rsid w:val="00785D04"/>
    <w:rsid w:val="00787FD1"/>
    <w:rsid w:val="007A71D0"/>
    <w:rsid w:val="008279D0"/>
    <w:rsid w:val="008340F2"/>
    <w:rsid w:val="00856AEC"/>
    <w:rsid w:val="00870CA0"/>
    <w:rsid w:val="008A0C8D"/>
    <w:rsid w:val="0091287D"/>
    <w:rsid w:val="00913C34"/>
    <w:rsid w:val="00937454"/>
    <w:rsid w:val="00950263"/>
    <w:rsid w:val="009524BB"/>
    <w:rsid w:val="009717C9"/>
    <w:rsid w:val="009F2F69"/>
    <w:rsid w:val="00A82B09"/>
    <w:rsid w:val="00A957A3"/>
    <w:rsid w:val="00AB21E9"/>
    <w:rsid w:val="00AB4278"/>
    <w:rsid w:val="00AE1E0E"/>
    <w:rsid w:val="00B14936"/>
    <w:rsid w:val="00B2772C"/>
    <w:rsid w:val="00B66DBF"/>
    <w:rsid w:val="00B66E60"/>
    <w:rsid w:val="00B81FFE"/>
    <w:rsid w:val="00B8230E"/>
    <w:rsid w:val="00BB09D4"/>
    <w:rsid w:val="00BB1F04"/>
    <w:rsid w:val="00CB1EE0"/>
    <w:rsid w:val="00DC1634"/>
    <w:rsid w:val="00DD1D66"/>
    <w:rsid w:val="00DE39FB"/>
    <w:rsid w:val="00DE6DCC"/>
    <w:rsid w:val="00E735B6"/>
    <w:rsid w:val="00E800C7"/>
    <w:rsid w:val="00EA0338"/>
    <w:rsid w:val="00EA7D98"/>
    <w:rsid w:val="00F55730"/>
    <w:rsid w:val="00F83353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338"/>
  </w:style>
  <w:style w:type="paragraph" w:styleId="Footer">
    <w:name w:val="footer"/>
    <w:basedOn w:val="Normal"/>
    <w:link w:val="FooterChar"/>
    <w:uiPriority w:val="99"/>
    <w:unhideWhenUsed/>
    <w:rsid w:val="00EA0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pc144</dc:creator>
  <cp:lastModifiedBy>relations</cp:lastModifiedBy>
  <cp:revision>15</cp:revision>
  <dcterms:created xsi:type="dcterms:W3CDTF">2016-11-20T09:06:00Z</dcterms:created>
  <dcterms:modified xsi:type="dcterms:W3CDTF">2016-12-07T09:58:00Z</dcterms:modified>
</cp:coreProperties>
</file>